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437"/>
        <w:gridCol w:w="2160"/>
        <w:gridCol w:w="3510"/>
      </w:tblGrid>
      <w:tr w:rsidR="004B42F2" w:rsidTr="00C86E2B">
        <w:tc>
          <w:tcPr>
            <w:tcW w:w="1985" w:type="dxa"/>
            <w:shd w:val="pct25" w:color="auto" w:fill="FFFFFF"/>
          </w:tcPr>
          <w:p w:rsidR="004B42F2" w:rsidRPr="00685AB3" w:rsidRDefault="004B42F2" w:rsidP="00C86E2B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Item</w:t>
            </w:r>
            <w:r w:rsidRPr="00685AB3">
              <w:rPr>
                <w:b/>
                <w:szCs w:val="24"/>
              </w:rPr>
              <w:t xml:space="preserve"> Title</w:t>
            </w:r>
          </w:p>
        </w:tc>
        <w:tc>
          <w:tcPr>
            <w:tcW w:w="6437" w:type="dxa"/>
          </w:tcPr>
          <w:p w:rsidR="004B42F2" w:rsidRPr="00005A0E" w:rsidRDefault="004B42F2" w:rsidP="00262A74">
            <w:pPr>
              <w:pStyle w:val="Header"/>
              <w:rPr>
                <w:b/>
                <w:i/>
              </w:rPr>
            </w:pPr>
            <w:r>
              <w:rPr>
                <w:i/>
              </w:rPr>
              <w:t xml:space="preserve">Supporting Document: </w:t>
            </w:r>
            <w:r w:rsidRPr="00005A0E">
              <w:rPr>
                <w:i/>
                <w:lang w:val="en-US"/>
              </w:rPr>
              <w:t xml:space="preserve">Full Drive Encryption – </w:t>
            </w:r>
            <w:r w:rsidR="00262A74">
              <w:rPr>
                <w:i/>
                <w:lang w:val="en-US"/>
              </w:rPr>
              <w:t>Enterprise Management</w:t>
            </w:r>
          </w:p>
        </w:tc>
        <w:tc>
          <w:tcPr>
            <w:tcW w:w="2160" w:type="dxa"/>
            <w:shd w:val="pct25" w:color="auto" w:fill="FFFFFF"/>
          </w:tcPr>
          <w:p w:rsidR="004B42F2" w:rsidRPr="00685AB3" w:rsidRDefault="004B42F2" w:rsidP="00C86E2B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Reviewer</w:t>
            </w:r>
          </w:p>
        </w:tc>
        <w:tc>
          <w:tcPr>
            <w:tcW w:w="3510" w:type="dxa"/>
          </w:tcPr>
          <w:p w:rsidR="004B42F2" w:rsidRPr="005366A7" w:rsidRDefault="004B42F2" w:rsidP="00C86E2B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 w:rsidRPr="00242A8D">
              <w:rPr>
                <w:rFonts w:ascii="Arial" w:hAnsi="Arial"/>
                <w:i/>
                <w:szCs w:val="24"/>
                <w:highlight w:val="yellow"/>
              </w:rPr>
              <w:t>&lt;reviewer</w:t>
            </w:r>
            <w:r>
              <w:rPr>
                <w:rFonts w:ascii="Arial" w:hAnsi="Arial"/>
                <w:i/>
                <w:szCs w:val="24"/>
                <w:highlight w:val="yellow"/>
              </w:rPr>
              <w:t xml:space="preserve"> name</w:t>
            </w:r>
            <w:r w:rsidRPr="00242A8D">
              <w:rPr>
                <w:rFonts w:ascii="Arial" w:hAnsi="Arial"/>
                <w:i/>
                <w:szCs w:val="24"/>
                <w:highlight w:val="yellow"/>
              </w:rPr>
              <w:t>&gt;</w:t>
            </w:r>
          </w:p>
        </w:tc>
      </w:tr>
      <w:tr w:rsidR="004B42F2" w:rsidTr="00C86E2B">
        <w:tc>
          <w:tcPr>
            <w:tcW w:w="1985" w:type="dxa"/>
            <w:shd w:val="pct25" w:color="auto" w:fill="FFFFFF"/>
          </w:tcPr>
          <w:p w:rsidR="004B42F2" w:rsidRPr="00685AB3" w:rsidRDefault="004B42F2" w:rsidP="00C86E2B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Item</w:t>
            </w:r>
            <w:r w:rsidRPr="00685AB3">
              <w:rPr>
                <w:b/>
                <w:szCs w:val="24"/>
              </w:rPr>
              <w:t xml:space="preserve"> Identifier</w:t>
            </w:r>
          </w:p>
        </w:tc>
        <w:tc>
          <w:tcPr>
            <w:tcW w:w="6437" w:type="dxa"/>
          </w:tcPr>
          <w:p w:rsidR="004B42F2" w:rsidRPr="00242A8D" w:rsidRDefault="004B42F2" w:rsidP="00262A74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FDE</w:t>
            </w:r>
            <w:r w:rsidR="00B47ECC">
              <w:rPr>
                <w:rFonts w:ascii="Arial" w:hAnsi="Arial"/>
                <w:i/>
                <w:szCs w:val="24"/>
              </w:rPr>
              <w:t>-</w:t>
            </w:r>
            <w:r w:rsidR="00262A74">
              <w:rPr>
                <w:rFonts w:ascii="Arial" w:hAnsi="Arial"/>
                <w:i/>
                <w:szCs w:val="24"/>
              </w:rPr>
              <w:t>EM</w:t>
            </w:r>
            <w:r w:rsidR="00B47ECC">
              <w:rPr>
                <w:rFonts w:ascii="Arial" w:hAnsi="Arial"/>
                <w:i/>
                <w:szCs w:val="24"/>
              </w:rPr>
              <w:t>-SD</w:t>
            </w:r>
            <w:r>
              <w:rPr>
                <w:rFonts w:ascii="Arial" w:hAnsi="Arial"/>
                <w:i/>
                <w:szCs w:val="24"/>
              </w:rPr>
              <w:t xml:space="preserve"> </w:t>
            </w:r>
            <w:r w:rsidR="00A239B0">
              <w:rPr>
                <w:rFonts w:ascii="Arial" w:hAnsi="Arial"/>
                <w:i/>
                <w:szCs w:val="24"/>
              </w:rPr>
              <w:t>v</w:t>
            </w:r>
            <w:r w:rsidR="00262A74">
              <w:rPr>
                <w:rFonts w:ascii="Arial" w:hAnsi="Arial"/>
                <w:i/>
                <w:szCs w:val="24"/>
              </w:rPr>
              <w:t>2.0</w:t>
            </w:r>
          </w:p>
        </w:tc>
        <w:tc>
          <w:tcPr>
            <w:tcW w:w="2160" w:type="dxa"/>
            <w:shd w:val="pct25" w:color="auto" w:fill="FFFFFF"/>
          </w:tcPr>
          <w:p w:rsidR="004B42F2" w:rsidRPr="00685AB3" w:rsidRDefault="004B42F2" w:rsidP="00C86E2B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Review Date</w:t>
            </w:r>
          </w:p>
        </w:tc>
        <w:tc>
          <w:tcPr>
            <w:tcW w:w="3510" w:type="dxa"/>
          </w:tcPr>
          <w:p w:rsidR="004B42F2" w:rsidRPr="005366A7" w:rsidRDefault="004B42F2" w:rsidP="00C86E2B">
            <w:pPr>
              <w:pStyle w:val="BodyText"/>
              <w:spacing w:before="60" w:after="60"/>
              <w:rPr>
                <w:szCs w:val="24"/>
              </w:rPr>
            </w:pPr>
          </w:p>
        </w:tc>
      </w:tr>
      <w:tr w:rsidR="004B42F2" w:rsidTr="00C86E2B">
        <w:tc>
          <w:tcPr>
            <w:tcW w:w="1985" w:type="dxa"/>
            <w:shd w:val="pct25" w:color="auto" w:fill="FFFFFF"/>
          </w:tcPr>
          <w:p w:rsidR="004B42F2" w:rsidRPr="00685AB3" w:rsidRDefault="004B42F2" w:rsidP="00C86E2B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Version; Date:</w:t>
            </w:r>
          </w:p>
        </w:tc>
        <w:tc>
          <w:tcPr>
            <w:tcW w:w="6437" w:type="dxa"/>
          </w:tcPr>
          <w:p w:rsidR="004B42F2" w:rsidRPr="005366A7" w:rsidRDefault="00262A74" w:rsidP="00262A74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2.0</w:t>
            </w:r>
            <w:r w:rsidR="00A239B0">
              <w:rPr>
                <w:rFonts w:ascii="Arial" w:hAnsi="Arial"/>
                <w:i/>
                <w:szCs w:val="24"/>
              </w:rPr>
              <w:t>; 20</w:t>
            </w:r>
            <w:r>
              <w:rPr>
                <w:rFonts w:ascii="Arial" w:hAnsi="Arial"/>
                <w:i/>
                <w:szCs w:val="24"/>
              </w:rPr>
              <w:t>17</w:t>
            </w:r>
            <w:r w:rsidR="00A239B0">
              <w:rPr>
                <w:rFonts w:ascii="Arial" w:hAnsi="Arial"/>
                <w:i/>
                <w:szCs w:val="24"/>
              </w:rPr>
              <w:t>-0</w:t>
            </w:r>
            <w:r>
              <w:rPr>
                <w:rFonts w:ascii="Arial" w:hAnsi="Arial"/>
                <w:i/>
                <w:szCs w:val="24"/>
              </w:rPr>
              <w:t>4</w:t>
            </w:r>
            <w:r w:rsidR="00A239B0">
              <w:rPr>
                <w:rFonts w:ascii="Arial" w:hAnsi="Arial"/>
                <w:i/>
                <w:szCs w:val="24"/>
              </w:rPr>
              <w:t>-</w:t>
            </w:r>
            <w:r>
              <w:rPr>
                <w:rFonts w:ascii="Arial" w:hAnsi="Arial"/>
                <w:i/>
                <w:szCs w:val="24"/>
              </w:rPr>
              <w:t>17</w:t>
            </w:r>
          </w:p>
        </w:tc>
        <w:tc>
          <w:tcPr>
            <w:tcW w:w="2160" w:type="dxa"/>
            <w:shd w:val="pct25" w:color="auto" w:fill="FFFFFF"/>
          </w:tcPr>
          <w:p w:rsidR="004B42F2" w:rsidRPr="00685AB3" w:rsidRDefault="004B42F2" w:rsidP="00C86E2B">
            <w:pPr>
              <w:spacing w:before="60" w:after="60"/>
              <w:rPr>
                <w:b/>
                <w:szCs w:val="24"/>
              </w:rPr>
            </w:pPr>
          </w:p>
        </w:tc>
        <w:tc>
          <w:tcPr>
            <w:tcW w:w="3510" w:type="dxa"/>
          </w:tcPr>
          <w:p w:rsidR="004B42F2" w:rsidRPr="00685AB3" w:rsidRDefault="004B42F2" w:rsidP="00C86E2B">
            <w:pPr>
              <w:pStyle w:val="BodyText"/>
              <w:spacing w:before="60" w:after="60"/>
              <w:rPr>
                <w:rFonts w:ascii="Arial" w:hAnsi="Arial"/>
                <w:szCs w:val="24"/>
              </w:rPr>
            </w:pPr>
          </w:p>
        </w:tc>
      </w:tr>
    </w:tbl>
    <w:p w:rsidR="004B42F2" w:rsidRDefault="004B42F2" w:rsidP="004B42F2"/>
    <w:p w:rsidR="004B42F2" w:rsidRDefault="00262A74" w:rsidP="004B42F2">
      <w:pPr>
        <w:spacing w:after="120"/>
        <w:ind w:left="2126" w:hanging="2126"/>
        <w:rPr>
          <w:b/>
          <w:sz w:val="22"/>
        </w:rPr>
      </w:pPr>
      <w:r>
        <w:rPr>
          <w:b/>
          <w:sz w:val="22"/>
        </w:rPr>
        <w:t>Notes</w:t>
      </w:r>
      <w:r w:rsidR="004B42F2">
        <w:rPr>
          <w:b/>
          <w:sz w:val="22"/>
        </w:rPr>
        <w:t>:</w:t>
      </w:r>
      <w:bookmarkStart w:id="0" w:name="_GoBack"/>
      <w:bookmarkEnd w:id="0"/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12332"/>
      </w:tblGrid>
      <w:tr w:rsidR="004B42F2" w:rsidTr="00C86E2B">
        <w:tc>
          <w:tcPr>
            <w:tcW w:w="1135" w:type="dxa"/>
            <w:vMerge w:val="restart"/>
          </w:tcPr>
          <w:p w:rsidR="004B42F2" w:rsidRDefault="004B42F2" w:rsidP="00C86E2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Severity</w:t>
            </w:r>
          </w:p>
        </w:tc>
        <w:tc>
          <w:tcPr>
            <w:tcW w:w="567" w:type="dxa"/>
          </w:tcPr>
          <w:p w:rsidR="004B42F2" w:rsidRDefault="004B42F2" w:rsidP="00C86E2B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32" w:type="dxa"/>
          </w:tcPr>
          <w:p w:rsidR="004B42F2" w:rsidRDefault="004B42F2" w:rsidP="00C86E2B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Significant</w:t>
            </w:r>
            <w:r>
              <w:rPr>
                <w:rFonts w:ascii="Times New Roman" w:hAnsi="Times New Roman"/>
              </w:rPr>
              <w:t xml:space="preserve"> - Impact the correct or efficient operation of the item. Needs discussion during a review meeting.</w:t>
            </w:r>
          </w:p>
        </w:tc>
      </w:tr>
      <w:tr w:rsidR="004B42F2" w:rsidTr="00C86E2B">
        <w:tc>
          <w:tcPr>
            <w:tcW w:w="1135" w:type="dxa"/>
            <w:vMerge/>
          </w:tcPr>
          <w:p w:rsidR="004B42F2" w:rsidRDefault="004B42F2" w:rsidP="00C86E2B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</w:tcPr>
          <w:p w:rsidR="004B42F2" w:rsidRDefault="004B42F2" w:rsidP="00C86E2B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32" w:type="dxa"/>
          </w:tcPr>
          <w:p w:rsidR="004B42F2" w:rsidRDefault="004B42F2" w:rsidP="00C86E2B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Moderate</w:t>
            </w:r>
            <w:r>
              <w:rPr>
                <w:rFonts w:ascii="Times New Roman" w:hAnsi="Times New Roman"/>
              </w:rPr>
              <w:t xml:space="preserve"> - Normally clarifications or proposed improvements to the item which are unlikely to impact other areas. Probably doesn’t need discussing at a review meeting.</w:t>
            </w:r>
          </w:p>
        </w:tc>
      </w:tr>
      <w:tr w:rsidR="004B42F2" w:rsidTr="00C86E2B">
        <w:tc>
          <w:tcPr>
            <w:tcW w:w="1135" w:type="dxa"/>
            <w:vMerge/>
          </w:tcPr>
          <w:p w:rsidR="004B42F2" w:rsidRDefault="004B42F2" w:rsidP="00C86E2B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</w:tcPr>
          <w:p w:rsidR="004B42F2" w:rsidRDefault="004B42F2" w:rsidP="00C86E2B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32" w:type="dxa"/>
          </w:tcPr>
          <w:p w:rsidR="004B42F2" w:rsidRDefault="004B42F2" w:rsidP="00262A74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Minor</w:t>
            </w:r>
            <w:r>
              <w:rPr>
                <w:rFonts w:ascii="Times New Roman" w:hAnsi="Times New Roman"/>
              </w:rPr>
              <w:t xml:space="preserve"> - Does not affect the correct operation or interpretation of the item. These are usually syntax and format errors which have no effect on the meaning or interpretation of the item.</w:t>
            </w:r>
          </w:p>
        </w:tc>
      </w:tr>
    </w:tbl>
    <w:p w:rsidR="004B42F2" w:rsidRDefault="004B42F2" w:rsidP="004B42F2"/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187"/>
        <w:gridCol w:w="3751"/>
        <w:gridCol w:w="1134"/>
        <w:gridCol w:w="3035"/>
      </w:tblGrid>
      <w:tr w:rsidR="004B42F2" w:rsidTr="00C86E2B">
        <w:trPr>
          <w:cantSplit/>
          <w:trHeight w:val="40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FFFFFF"/>
          </w:tcPr>
          <w:p w:rsidR="004B42F2" w:rsidRDefault="004B42F2" w:rsidP="00C86E2B">
            <w:pPr>
              <w:spacing w:before="120" w:after="120"/>
              <w:jc w:val="center"/>
            </w:pPr>
            <w:r>
              <w:rPr>
                <w:b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Location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Comment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Suggested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Severity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Action</w:t>
            </w:r>
          </w:p>
        </w:tc>
      </w:tr>
      <w:tr w:rsidR="004B42F2" w:rsidTr="00C86E2B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4B42F2" w:rsidRDefault="004B42F2" w:rsidP="00C86E2B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  <w:r w:rsidRPr="00C72022">
              <w:rPr>
                <w:i/>
                <w:highlight w:val="yellow"/>
              </w:rPr>
              <w:t>&lt;</w:t>
            </w:r>
            <w:r>
              <w:rPr>
                <w:i/>
                <w:highlight w:val="yellow"/>
              </w:rPr>
              <w:t>The information in the ‘Location’ and ‘Comment’ columns together should</w:t>
            </w:r>
            <w:r w:rsidRPr="00C72022">
              <w:rPr>
                <w:i/>
                <w:highlight w:val="yellow"/>
              </w:rPr>
              <w:t xml:space="preserve"> identify </w:t>
            </w:r>
            <w:r>
              <w:rPr>
                <w:i/>
                <w:highlight w:val="yellow"/>
              </w:rPr>
              <w:t xml:space="preserve">the location </w:t>
            </w:r>
            <w:r w:rsidRPr="00C72022">
              <w:rPr>
                <w:i/>
                <w:highlight w:val="yellow"/>
              </w:rPr>
              <w:t>to at least paragraph level&gt;</w:t>
            </w: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2" w:rsidRPr="00C72022" w:rsidRDefault="004B42F2" w:rsidP="00C86E2B">
            <w:pPr>
              <w:numPr>
                <w:ilvl w:val="12"/>
                <w:numId w:val="0"/>
              </w:numPr>
              <w:spacing w:before="60" w:after="60"/>
              <w:rPr>
                <w:i/>
              </w:rPr>
            </w:pPr>
            <w:r w:rsidRPr="00C72022">
              <w:rPr>
                <w:i/>
                <w:highlight w:val="yellow"/>
              </w:rPr>
              <w:t>&lt;</w:t>
            </w:r>
            <w:r>
              <w:rPr>
                <w:i/>
                <w:highlight w:val="yellow"/>
              </w:rPr>
              <w:t>Leave blank: f</w:t>
            </w:r>
            <w:r w:rsidRPr="00C72022">
              <w:rPr>
                <w:i/>
                <w:highlight w:val="yellow"/>
              </w:rPr>
              <w:t>or completion by document authors in response to suggested change&gt;</w:t>
            </w:r>
          </w:p>
        </w:tc>
      </w:tr>
      <w:tr w:rsidR="004B42F2" w:rsidTr="00C86E2B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4B42F2" w:rsidRDefault="004B42F2" w:rsidP="00C86E2B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</w:tr>
      <w:tr w:rsidR="004B42F2" w:rsidTr="00C86E2B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4B42F2" w:rsidRDefault="004B42F2" w:rsidP="00C86E2B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2" w:rsidRPr="000E52A5" w:rsidRDefault="004B42F2" w:rsidP="00C86E2B">
            <w:pPr>
              <w:numPr>
                <w:ilvl w:val="12"/>
                <w:numId w:val="0"/>
              </w:numPr>
              <w:spacing w:before="60" w:after="60"/>
              <w:rPr>
                <w:b/>
                <w:i/>
              </w:rPr>
            </w:pPr>
          </w:p>
        </w:tc>
      </w:tr>
      <w:tr w:rsidR="004B42F2" w:rsidTr="00C86E2B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4B42F2" w:rsidRDefault="004B42F2" w:rsidP="00C86E2B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F2" w:rsidRDefault="004B42F2" w:rsidP="00C86E2B">
            <w:pPr>
              <w:numPr>
                <w:ilvl w:val="12"/>
                <w:numId w:val="0"/>
              </w:numPr>
              <w:spacing w:before="60" w:after="60"/>
            </w:pPr>
          </w:p>
        </w:tc>
      </w:tr>
    </w:tbl>
    <w:p w:rsidR="004B42F2" w:rsidRDefault="004B42F2" w:rsidP="004B42F2"/>
    <w:p w:rsidR="00BA1813" w:rsidRDefault="00262A74"/>
    <w:sectPr w:rsidR="00BA1813" w:rsidSect="00C720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61E1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F2"/>
    <w:rsid w:val="00262A74"/>
    <w:rsid w:val="0038385C"/>
    <w:rsid w:val="004B42F2"/>
    <w:rsid w:val="006279FF"/>
    <w:rsid w:val="00A239B0"/>
    <w:rsid w:val="00A2693B"/>
    <w:rsid w:val="00B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1340"/>
  <w15:docId w15:val="{541B5136-00DE-4FD9-9EF2-0256F25D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F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normal">
    <w:name w:val="abnormal"/>
    <w:basedOn w:val="Normal"/>
    <w:rsid w:val="004B42F2"/>
    <w:pPr>
      <w:spacing w:before="120" w:after="120"/>
      <w:jc w:val="lef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4B42F2"/>
  </w:style>
  <w:style w:type="character" w:customStyle="1" w:styleId="BodyTextChar">
    <w:name w:val="Body Text Char"/>
    <w:basedOn w:val="DefaultParagraphFont"/>
    <w:link w:val="BodyText"/>
    <w:rsid w:val="004B42F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42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42F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Joseph McDaniels</cp:lastModifiedBy>
  <cp:revision>2</cp:revision>
  <dcterms:created xsi:type="dcterms:W3CDTF">2017-05-05T16:58:00Z</dcterms:created>
  <dcterms:modified xsi:type="dcterms:W3CDTF">2017-05-05T16:58:00Z</dcterms:modified>
</cp:coreProperties>
</file>